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352" w:rsidRDefault="00072352" w:rsidP="00F12EEC">
      <w:pPr>
        <w:widowControl/>
        <w:spacing w:before="100" w:beforeAutospacing="1" w:after="100" w:afterAutospacing="1" w:line="432" w:lineRule="auto"/>
        <w:ind w:firstLine="480"/>
        <w:jc w:val="left"/>
        <w:rPr>
          <w:rFonts w:ascii="宋体" w:eastAsia="宋体" w:hAnsi="宋体" w:cs="宋体"/>
          <w:color w:val="444444"/>
          <w:kern w:val="0"/>
          <w:sz w:val="24"/>
          <w:szCs w:val="24"/>
        </w:rPr>
      </w:pPr>
      <w:r w:rsidRPr="00072352">
        <w:rPr>
          <w:rFonts w:ascii="宋体" w:eastAsia="宋体" w:hAnsi="宋体" w:cs="宋体" w:hint="eastAsia"/>
          <w:color w:val="444444"/>
          <w:kern w:val="0"/>
          <w:sz w:val="24"/>
          <w:szCs w:val="24"/>
        </w:rPr>
        <w:t>为推进我校研究生英语教学改革，提高研究生英语教学质量，结合我校研究生英语教学实际情况，在原《浙江大学研究生外语教学有关规定》（</w:t>
      </w:r>
      <w:r w:rsidRPr="00072352">
        <w:rPr>
          <w:rFonts w:ascii="宋体" w:eastAsia="宋体" w:hAnsi="宋体" w:cs="宋体"/>
          <w:color w:val="444444"/>
          <w:kern w:val="0"/>
          <w:sz w:val="24"/>
          <w:szCs w:val="24"/>
        </w:rPr>
        <w:t>2017年修订）的基础上，对研究生学位英语课程免修申请条件及办法做进一步修改和细化。</w:t>
      </w:r>
      <w:r w:rsidRPr="00072352">
        <w:rPr>
          <w:rFonts w:ascii="宋体" w:eastAsia="宋体" w:hAnsi="宋体" w:cs="宋体"/>
          <w:b/>
          <w:color w:val="444444"/>
          <w:kern w:val="0"/>
          <w:sz w:val="24"/>
          <w:szCs w:val="24"/>
        </w:rPr>
        <w:t>新的免修申请条件自2020级新生起正式执行，2020年以前入学的研究生适用原免修申请条件和新免修申请条件</w:t>
      </w:r>
      <w:r w:rsidRPr="00072352">
        <w:rPr>
          <w:rFonts w:ascii="宋体" w:eastAsia="宋体" w:hAnsi="宋体" w:cs="宋体"/>
          <w:color w:val="444444"/>
          <w:kern w:val="0"/>
          <w:sz w:val="24"/>
          <w:szCs w:val="24"/>
        </w:rPr>
        <w:t>。</w:t>
      </w:r>
    </w:p>
    <w:p w:rsidR="00F12EEC" w:rsidRPr="00F12EEC" w:rsidRDefault="00F12EEC" w:rsidP="00F12EEC">
      <w:pPr>
        <w:widowControl/>
        <w:spacing w:before="100" w:beforeAutospacing="1" w:after="100" w:afterAutospacing="1" w:line="432" w:lineRule="auto"/>
        <w:ind w:firstLine="480"/>
        <w:jc w:val="left"/>
        <w:rPr>
          <w:rFonts w:ascii="宋体" w:eastAsia="宋体" w:hAnsi="宋体" w:cs="宋体"/>
          <w:color w:val="444444"/>
          <w:kern w:val="0"/>
          <w:sz w:val="24"/>
          <w:szCs w:val="24"/>
        </w:rPr>
      </w:pPr>
      <w:r w:rsidRPr="00F12EEC">
        <w:rPr>
          <w:rFonts w:ascii="宋体" w:eastAsia="宋体" w:hAnsi="宋体" w:cs="宋体"/>
          <w:color w:val="444444"/>
          <w:kern w:val="0"/>
          <w:sz w:val="24"/>
          <w:szCs w:val="24"/>
        </w:rPr>
        <w:t>一、免修规则</w:t>
      </w:r>
    </w:p>
    <w:p w:rsidR="00F12EEC" w:rsidRPr="00F12EEC" w:rsidRDefault="00F12EEC" w:rsidP="00F12EEC">
      <w:pPr>
        <w:widowControl/>
        <w:spacing w:before="100" w:beforeAutospacing="1" w:after="100" w:afterAutospacing="1" w:line="432" w:lineRule="auto"/>
        <w:ind w:firstLine="480"/>
        <w:jc w:val="left"/>
        <w:rPr>
          <w:rFonts w:ascii="宋体" w:eastAsia="宋体" w:hAnsi="宋体" w:cs="宋体"/>
          <w:color w:val="444444"/>
          <w:kern w:val="0"/>
          <w:sz w:val="24"/>
          <w:szCs w:val="24"/>
        </w:rPr>
      </w:pPr>
      <w:r w:rsidRPr="00F12EEC">
        <w:rPr>
          <w:rFonts w:ascii="宋体" w:eastAsia="宋体" w:hAnsi="宋体" w:cs="宋体"/>
          <w:color w:val="444444"/>
          <w:kern w:val="0"/>
          <w:sz w:val="24"/>
          <w:szCs w:val="24"/>
        </w:rPr>
        <w:t>研究生学位英语课程采用免修免考制，免修通过后不必参加免修课程的日常教学及考试。免修申请可同时选择0500008研究生英语基础技能、0500009研究</w:t>
      </w:r>
      <w:bookmarkStart w:id="0" w:name="_GoBack"/>
      <w:bookmarkEnd w:id="0"/>
      <w:r w:rsidRPr="00F12EEC">
        <w:rPr>
          <w:rFonts w:ascii="宋体" w:eastAsia="宋体" w:hAnsi="宋体" w:cs="宋体"/>
          <w:color w:val="444444"/>
          <w:kern w:val="0"/>
          <w:sz w:val="24"/>
          <w:szCs w:val="24"/>
        </w:rPr>
        <w:t>生英语能力提升等二门课程，也可只申请免修其中一门。免修仅限于在免修申请前仍未取得学分的课程，对于已取得学分的课程不能申请免修。如历史上课程考试有不合格记录，该门课程仍可申请免修，但将打上“重修”标记。</w:t>
      </w:r>
    </w:p>
    <w:p w:rsidR="00F12EEC" w:rsidRPr="00F12EEC" w:rsidRDefault="00F12EEC" w:rsidP="00F12EEC">
      <w:pPr>
        <w:widowControl/>
        <w:spacing w:before="100" w:beforeAutospacing="1" w:after="100" w:afterAutospacing="1" w:line="432" w:lineRule="auto"/>
        <w:ind w:firstLine="480"/>
        <w:jc w:val="left"/>
        <w:rPr>
          <w:rFonts w:ascii="宋体" w:eastAsia="宋体" w:hAnsi="宋体" w:cs="宋体"/>
          <w:color w:val="444444"/>
          <w:kern w:val="0"/>
          <w:sz w:val="24"/>
          <w:szCs w:val="24"/>
        </w:rPr>
      </w:pPr>
      <w:r w:rsidRPr="00F12EEC">
        <w:rPr>
          <w:rFonts w:ascii="宋体" w:eastAsia="宋体" w:hAnsi="宋体" w:cs="宋体"/>
          <w:color w:val="444444"/>
          <w:kern w:val="0"/>
          <w:sz w:val="24"/>
          <w:szCs w:val="24"/>
        </w:rPr>
        <w:t>入学时未达到研究生学位英语课程免修申请条件的研究生，入学后也可以不参加学校的研究生学位英语课程教学及考试，直接参加大学英语六级、托福、雅思等考试，达到规定的免修分数线，按要求进行免修申请。</w:t>
      </w:r>
    </w:p>
    <w:p w:rsidR="00F12EEC" w:rsidRPr="00F12EEC" w:rsidRDefault="00F12EEC" w:rsidP="00F12EEC">
      <w:pPr>
        <w:widowControl/>
        <w:spacing w:before="100" w:beforeAutospacing="1" w:after="100" w:afterAutospacing="1" w:line="432" w:lineRule="auto"/>
        <w:ind w:firstLine="480"/>
        <w:jc w:val="left"/>
        <w:rPr>
          <w:rFonts w:ascii="宋体" w:eastAsia="宋体" w:hAnsi="宋体" w:cs="宋体"/>
          <w:color w:val="444444"/>
          <w:kern w:val="0"/>
          <w:sz w:val="24"/>
          <w:szCs w:val="24"/>
        </w:rPr>
      </w:pPr>
      <w:r w:rsidRPr="00F12EEC">
        <w:rPr>
          <w:rFonts w:ascii="宋体" w:eastAsia="宋体" w:hAnsi="宋体" w:cs="宋体"/>
          <w:color w:val="444444"/>
          <w:kern w:val="0"/>
          <w:sz w:val="24"/>
          <w:szCs w:val="24"/>
        </w:rPr>
        <w:t>二、免修条件</w:t>
      </w:r>
    </w:p>
    <w:tbl>
      <w:tblPr>
        <w:tblW w:w="81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0"/>
        <w:gridCol w:w="4080"/>
      </w:tblGrid>
      <w:tr w:rsidR="00F12EEC" w:rsidRPr="00F12EEC" w:rsidTr="00F12EE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center"/>
              <w:rPr>
                <w:rFonts w:ascii="宋体" w:eastAsia="宋体" w:hAnsi="宋体" w:cs="宋体"/>
                <w:kern w:val="0"/>
                <w:sz w:val="24"/>
                <w:szCs w:val="24"/>
              </w:rPr>
            </w:pPr>
            <w:r w:rsidRPr="00F12EEC">
              <w:rPr>
                <w:rFonts w:ascii="宋体" w:eastAsia="宋体" w:hAnsi="宋体" w:cs="宋体"/>
                <w:b/>
                <w:bCs/>
                <w:kern w:val="0"/>
                <w:sz w:val="24"/>
                <w:szCs w:val="24"/>
              </w:rPr>
              <w:t>原免修申请条件（有效期2年）</w:t>
            </w: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center"/>
              <w:rPr>
                <w:rFonts w:ascii="宋体" w:eastAsia="宋体" w:hAnsi="宋体" w:cs="宋体"/>
                <w:kern w:val="0"/>
                <w:sz w:val="24"/>
                <w:szCs w:val="24"/>
              </w:rPr>
            </w:pPr>
            <w:r w:rsidRPr="00F12EEC">
              <w:rPr>
                <w:rFonts w:ascii="宋体" w:eastAsia="宋体" w:hAnsi="宋体" w:cs="宋体"/>
                <w:b/>
                <w:bCs/>
                <w:kern w:val="0"/>
                <w:sz w:val="24"/>
                <w:szCs w:val="24"/>
              </w:rPr>
              <w:t>新免修申请条件（有效期3年）</w:t>
            </w:r>
          </w:p>
        </w:tc>
      </w:tr>
      <w:tr w:rsidR="00F12EEC" w:rsidRPr="00F12EEC" w:rsidTr="00F12EE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1.大学英语六级总分480分及以上且听力145及以上</w:t>
            </w: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1.大学英语六级总分500分及以上且听力150及以上</w:t>
            </w:r>
          </w:p>
        </w:tc>
      </w:tr>
      <w:tr w:rsidR="00F12EEC" w:rsidRPr="00F12EEC" w:rsidTr="00F12EE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2.托福80分及以上</w:t>
            </w: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2.托福95分及以上</w:t>
            </w:r>
          </w:p>
        </w:tc>
      </w:tr>
      <w:tr w:rsidR="00F12EEC" w:rsidRPr="00F12EEC" w:rsidTr="00F12EE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3.雅思(学术类)6分及以上</w:t>
            </w: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3.雅思（学术类）6.5分及以上</w:t>
            </w:r>
          </w:p>
        </w:tc>
      </w:tr>
      <w:tr w:rsidR="00F12EEC" w:rsidRPr="00F12EEC" w:rsidTr="00F12EE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lastRenderedPageBreak/>
              <w:t>4.英语专业八级成绩合格</w:t>
            </w: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4.英语专业八级成绩合格</w:t>
            </w:r>
          </w:p>
        </w:tc>
      </w:tr>
      <w:tr w:rsidR="00F12EEC" w:rsidRPr="00F12EEC" w:rsidTr="00F12EE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5.硕士生入学全国统考英语（英语一）成绩75分及以上[单考除外]，系统将自动确认研究生学位英语课程免修并给予学分</w:t>
            </w: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5.硕士生入学全国统考英语（英语一）成绩75分及以上[单考除外]，系统将自动确认研究生学位英语课程免修并给予学分</w:t>
            </w:r>
          </w:p>
        </w:tc>
      </w:tr>
      <w:tr w:rsidR="00F12EEC" w:rsidRPr="00F12EEC" w:rsidTr="00F12EE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6.硕士阶段已在我校获此英语学分（不包括通过免修获得学分的）</w:t>
            </w: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6.GRE成绩310分及以上</w:t>
            </w:r>
          </w:p>
        </w:tc>
      </w:tr>
      <w:tr w:rsidR="00F12EEC" w:rsidRPr="00F12EEC" w:rsidTr="00F12EEC">
        <w:tc>
          <w:tcPr>
            <w:tcW w:w="4080" w:type="dxa"/>
            <w:vMerge w:val="restart"/>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jc w:val="left"/>
              <w:rPr>
                <w:rFonts w:ascii="΢ȭхڢ,  ˎ̥ ,  ڌ墬 ̥" w:eastAsia="΢ȭхڢ,  ˎ̥ ,  ڌ墬 ̥" w:hAnsi="宋体" w:cs="宋体"/>
                <w:kern w:val="0"/>
                <w:sz w:val="16"/>
                <w:szCs w:val="16"/>
              </w:rPr>
            </w:pP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7.GMAT成绩630分及以上</w:t>
            </w:r>
          </w:p>
        </w:tc>
      </w:tr>
      <w:tr w:rsidR="00F12EEC" w:rsidRPr="00F12EEC" w:rsidTr="00F12EEC">
        <w:tc>
          <w:tcPr>
            <w:tcW w:w="0" w:type="auto"/>
            <w:vMerge/>
            <w:tcBorders>
              <w:top w:val="single" w:sz="8" w:space="0" w:color="auto"/>
              <w:left w:val="single" w:sz="8" w:space="0" w:color="auto"/>
              <w:bottom w:val="single" w:sz="8" w:space="0" w:color="auto"/>
              <w:right w:val="single" w:sz="8" w:space="0" w:color="auto"/>
            </w:tcBorders>
            <w:vAlign w:val="center"/>
            <w:hideMark/>
          </w:tcPr>
          <w:p w:rsidR="00F12EEC" w:rsidRPr="00F12EEC" w:rsidRDefault="00F12EEC" w:rsidP="00F12EEC">
            <w:pPr>
              <w:widowControl/>
              <w:jc w:val="left"/>
              <w:rPr>
                <w:rFonts w:ascii="΢ȭхڢ,  ˎ̥ ,  ڌ墬 ̥" w:eastAsia="΢ȭхڢ,  ˎ̥ ,  ڌ墬 ̥" w:hAnsi="宋体" w:cs="宋体"/>
                <w:kern w:val="0"/>
                <w:sz w:val="16"/>
                <w:szCs w:val="16"/>
              </w:rPr>
            </w:pP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8.WSK（PETS 5）成绩达到合格标准</w:t>
            </w:r>
          </w:p>
        </w:tc>
      </w:tr>
      <w:tr w:rsidR="00F12EEC" w:rsidRPr="00F12EEC" w:rsidTr="00F12EEC">
        <w:tc>
          <w:tcPr>
            <w:tcW w:w="0" w:type="auto"/>
            <w:vMerge/>
            <w:tcBorders>
              <w:top w:val="single" w:sz="8" w:space="0" w:color="auto"/>
              <w:left w:val="single" w:sz="8" w:space="0" w:color="auto"/>
              <w:bottom w:val="single" w:sz="8" w:space="0" w:color="auto"/>
              <w:right w:val="single" w:sz="8" w:space="0" w:color="auto"/>
            </w:tcBorders>
            <w:vAlign w:val="center"/>
            <w:hideMark/>
          </w:tcPr>
          <w:p w:rsidR="00F12EEC" w:rsidRPr="00F12EEC" w:rsidRDefault="00F12EEC" w:rsidP="00F12EEC">
            <w:pPr>
              <w:widowControl/>
              <w:jc w:val="left"/>
              <w:rPr>
                <w:rFonts w:ascii="΢ȭхڢ,  ˎ̥ ,  ڌ墬 ̥" w:eastAsia="΢ȭхڢ,  ˎ̥ ,  ڌ墬 ̥" w:hAnsi="宋体" w:cs="宋体"/>
                <w:kern w:val="0"/>
                <w:sz w:val="16"/>
                <w:szCs w:val="16"/>
              </w:rPr>
            </w:pP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9.在英语国家获得过学位</w:t>
            </w:r>
          </w:p>
        </w:tc>
      </w:tr>
      <w:tr w:rsidR="00F12EEC" w:rsidRPr="00F12EEC" w:rsidTr="00F12EEC">
        <w:tc>
          <w:tcPr>
            <w:tcW w:w="0" w:type="auto"/>
            <w:vMerge/>
            <w:tcBorders>
              <w:top w:val="single" w:sz="8" w:space="0" w:color="auto"/>
              <w:left w:val="single" w:sz="8" w:space="0" w:color="auto"/>
              <w:bottom w:val="single" w:sz="8" w:space="0" w:color="auto"/>
              <w:right w:val="single" w:sz="8" w:space="0" w:color="auto"/>
            </w:tcBorders>
            <w:vAlign w:val="center"/>
            <w:hideMark/>
          </w:tcPr>
          <w:p w:rsidR="00F12EEC" w:rsidRPr="00F12EEC" w:rsidRDefault="00F12EEC" w:rsidP="00F12EEC">
            <w:pPr>
              <w:widowControl/>
              <w:jc w:val="left"/>
              <w:rPr>
                <w:rFonts w:ascii="΢ȭхڢ,  ˎ̥ ,  ڌ墬 ̥" w:eastAsia="΢ȭхڢ,  ˎ̥ ,  ڌ墬 ̥" w:hAnsi="宋体" w:cs="宋体"/>
                <w:kern w:val="0"/>
                <w:sz w:val="16"/>
                <w:szCs w:val="16"/>
              </w:rPr>
            </w:pPr>
          </w:p>
        </w:tc>
        <w:tc>
          <w:tcPr>
            <w:tcW w:w="4080" w:type="dxa"/>
            <w:tcBorders>
              <w:top w:val="single" w:sz="8" w:space="0" w:color="auto"/>
              <w:left w:val="single" w:sz="8" w:space="0" w:color="auto"/>
              <w:bottom w:val="single" w:sz="8" w:space="0" w:color="auto"/>
              <w:right w:val="single" w:sz="8" w:space="0" w:color="auto"/>
            </w:tcBorders>
            <w:tcMar>
              <w:top w:w="160" w:type="dxa"/>
              <w:left w:w="280" w:type="dxa"/>
              <w:bottom w:w="160" w:type="dxa"/>
              <w:right w:w="280" w:type="dxa"/>
            </w:tcMar>
            <w:hideMark/>
          </w:tcPr>
          <w:p w:rsidR="00F12EEC" w:rsidRPr="00F12EEC" w:rsidRDefault="00F12EEC" w:rsidP="00F12EEC">
            <w:pPr>
              <w:widowControl/>
              <w:spacing w:before="100" w:beforeAutospacing="1" w:after="100" w:afterAutospacing="1" w:line="432" w:lineRule="auto"/>
              <w:jc w:val="left"/>
              <w:rPr>
                <w:rFonts w:ascii="宋体" w:eastAsia="宋体" w:hAnsi="宋体" w:cs="宋体"/>
                <w:kern w:val="0"/>
                <w:sz w:val="24"/>
                <w:szCs w:val="24"/>
              </w:rPr>
            </w:pPr>
            <w:r w:rsidRPr="00F12EEC">
              <w:rPr>
                <w:rFonts w:ascii="宋体" w:eastAsia="宋体" w:hAnsi="宋体" w:cs="宋体"/>
                <w:kern w:val="0"/>
                <w:sz w:val="24"/>
                <w:szCs w:val="24"/>
              </w:rPr>
              <w:t>10.剑桥英语（CAE）成绩180分及以上，CEFR level C1</w:t>
            </w:r>
          </w:p>
        </w:tc>
      </w:tr>
    </w:tbl>
    <w:p w:rsidR="00F12EEC" w:rsidRPr="00F12EEC" w:rsidRDefault="00F12EEC" w:rsidP="00F12EEC">
      <w:pPr>
        <w:widowControl/>
        <w:spacing w:before="100" w:beforeAutospacing="1" w:after="100" w:afterAutospacing="1" w:line="432" w:lineRule="auto"/>
        <w:jc w:val="left"/>
        <w:rPr>
          <w:rFonts w:ascii="宋体" w:eastAsia="宋体" w:hAnsi="宋体" w:cs="宋体"/>
          <w:color w:val="444444"/>
          <w:kern w:val="0"/>
          <w:sz w:val="24"/>
          <w:szCs w:val="24"/>
        </w:rPr>
      </w:pPr>
      <w:r w:rsidRPr="00F12EEC">
        <w:rPr>
          <w:rFonts w:ascii="宋体" w:eastAsia="宋体" w:hAnsi="宋体" w:cs="宋体"/>
          <w:color w:val="444444"/>
          <w:kern w:val="0"/>
          <w:sz w:val="24"/>
          <w:szCs w:val="24"/>
        </w:rPr>
        <w:t>有效期指相应证书的考试时间距申请免修时间的期限。例如，2019年3月申请免修，按照有效期3年计，考试时间在2016年3月及以后的证书为符合有效期的证书。</w:t>
      </w:r>
    </w:p>
    <w:p w:rsidR="00F12EEC" w:rsidRPr="00F12EEC" w:rsidRDefault="00F12EEC" w:rsidP="00F12EEC">
      <w:pPr>
        <w:widowControl/>
        <w:spacing w:before="100" w:beforeAutospacing="1" w:after="100" w:afterAutospacing="1" w:line="432" w:lineRule="auto"/>
        <w:ind w:firstLine="480"/>
        <w:jc w:val="left"/>
        <w:rPr>
          <w:rFonts w:ascii="宋体" w:eastAsia="宋体" w:hAnsi="宋体" w:cs="宋体"/>
          <w:color w:val="444444"/>
          <w:kern w:val="0"/>
          <w:sz w:val="24"/>
          <w:szCs w:val="24"/>
        </w:rPr>
      </w:pPr>
      <w:r w:rsidRPr="00F12EEC">
        <w:rPr>
          <w:rFonts w:ascii="宋体" w:eastAsia="宋体" w:hAnsi="宋体" w:cs="宋体"/>
          <w:color w:val="444444"/>
          <w:kern w:val="0"/>
          <w:sz w:val="24"/>
          <w:szCs w:val="24"/>
        </w:rPr>
        <w:t>三、申请及审核</w:t>
      </w:r>
    </w:p>
    <w:p w:rsidR="00F12EEC" w:rsidRPr="00F12EEC" w:rsidRDefault="00F12EEC" w:rsidP="00F12EEC">
      <w:pPr>
        <w:widowControl/>
        <w:spacing w:before="100" w:beforeAutospacing="1" w:after="100" w:afterAutospacing="1" w:line="432" w:lineRule="auto"/>
        <w:ind w:firstLine="480"/>
        <w:jc w:val="left"/>
        <w:rPr>
          <w:rFonts w:ascii="宋体" w:eastAsia="宋体" w:hAnsi="宋体" w:cs="宋体"/>
          <w:color w:val="444444"/>
          <w:kern w:val="0"/>
          <w:sz w:val="24"/>
          <w:szCs w:val="24"/>
        </w:rPr>
      </w:pPr>
      <w:r w:rsidRPr="00F12EEC">
        <w:rPr>
          <w:rFonts w:ascii="宋体" w:eastAsia="宋体" w:hAnsi="宋体" w:cs="宋体"/>
          <w:color w:val="444444"/>
          <w:kern w:val="0"/>
          <w:sz w:val="24"/>
          <w:szCs w:val="24"/>
        </w:rPr>
        <w:t>2018学年春夏学期及以前，英语免修集中的申请和审核每学年进行两次，分别在</w:t>
      </w:r>
      <w:r w:rsidRPr="00F12EEC">
        <w:rPr>
          <w:rFonts w:ascii="宋体" w:eastAsia="宋体" w:hAnsi="宋体" w:cs="宋体"/>
          <w:b/>
          <w:bCs/>
          <w:color w:val="444444"/>
          <w:kern w:val="0"/>
          <w:sz w:val="24"/>
          <w:szCs w:val="24"/>
        </w:rPr>
        <w:t>秋学期</w:t>
      </w:r>
      <w:r w:rsidRPr="00F12EEC">
        <w:rPr>
          <w:rFonts w:ascii="宋体" w:eastAsia="宋体" w:hAnsi="宋体" w:cs="宋体"/>
          <w:color w:val="444444"/>
          <w:kern w:val="0"/>
          <w:sz w:val="24"/>
          <w:szCs w:val="24"/>
        </w:rPr>
        <w:t>和</w:t>
      </w:r>
      <w:r w:rsidRPr="00F12EEC">
        <w:rPr>
          <w:rFonts w:ascii="宋体" w:eastAsia="宋体" w:hAnsi="宋体" w:cs="宋体"/>
          <w:b/>
          <w:bCs/>
          <w:color w:val="444444"/>
          <w:kern w:val="0"/>
          <w:sz w:val="24"/>
          <w:szCs w:val="24"/>
        </w:rPr>
        <w:t>春学期</w:t>
      </w:r>
      <w:r w:rsidRPr="00F12EEC">
        <w:rPr>
          <w:rFonts w:ascii="宋体" w:eastAsia="宋体" w:hAnsi="宋体" w:cs="宋体"/>
          <w:color w:val="444444"/>
          <w:kern w:val="0"/>
          <w:sz w:val="24"/>
          <w:szCs w:val="24"/>
        </w:rPr>
        <w:t>选课期间网上开放。符合免修申请条件的研究生在网上选课期间经选课系统申请研究生学位英语课程免修、登记证书信息并上传证书原件的扫描件（彩色，PDF格式），无需再进</w:t>
      </w:r>
      <w:r w:rsidRPr="00F12EEC">
        <w:rPr>
          <w:rFonts w:ascii="宋体" w:eastAsia="宋体" w:hAnsi="宋体" w:cs="宋体"/>
          <w:color w:val="444444"/>
          <w:kern w:val="0"/>
          <w:sz w:val="24"/>
          <w:szCs w:val="24"/>
        </w:rPr>
        <w:lastRenderedPageBreak/>
        <w:t>行现场确认。申请系统关闭后，研究生院在集中时段统一对申请材料进行网上审核，审核后对免修结果予以公示。</w:t>
      </w:r>
    </w:p>
    <w:p w:rsidR="00F12EEC" w:rsidRPr="00F12EEC" w:rsidRDefault="00F12EEC" w:rsidP="00F12EEC">
      <w:pPr>
        <w:widowControl/>
        <w:spacing w:before="100" w:beforeAutospacing="1" w:after="100" w:afterAutospacing="1" w:line="432" w:lineRule="auto"/>
        <w:ind w:firstLine="480"/>
        <w:jc w:val="left"/>
        <w:rPr>
          <w:rFonts w:ascii="宋体" w:eastAsia="宋体" w:hAnsi="宋体" w:cs="宋体"/>
          <w:color w:val="444444"/>
          <w:kern w:val="0"/>
          <w:sz w:val="24"/>
          <w:szCs w:val="24"/>
        </w:rPr>
      </w:pPr>
      <w:r w:rsidRPr="00F12EEC">
        <w:rPr>
          <w:rFonts w:ascii="宋体" w:eastAsia="宋体" w:hAnsi="宋体" w:cs="宋体"/>
          <w:b/>
          <w:bCs/>
          <w:color w:val="444444"/>
          <w:kern w:val="0"/>
          <w:sz w:val="24"/>
          <w:szCs w:val="24"/>
        </w:rPr>
        <w:t>为方便各位研究生英语免修申请需求，自2019年4月开始，英语免修申请将随时开放，不再关闭申请系统做统一审核与公示，免修审核权限下放至研究生所在各学院（系）研究生科</w:t>
      </w:r>
      <w:r w:rsidRPr="00F12EEC">
        <w:rPr>
          <w:rFonts w:ascii="宋体" w:eastAsia="宋体" w:hAnsi="宋体" w:cs="宋体"/>
          <w:color w:val="444444"/>
          <w:kern w:val="0"/>
          <w:sz w:val="24"/>
          <w:szCs w:val="24"/>
        </w:rPr>
        <w:t xml:space="preserve">。 </w:t>
      </w:r>
    </w:p>
    <w:p w:rsidR="00A83134" w:rsidRPr="00F12EEC" w:rsidRDefault="00A83134" w:rsidP="00F12EEC">
      <w:pPr>
        <w:rPr>
          <w:szCs w:val="21"/>
        </w:rPr>
      </w:pPr>
    </w:p>
    <w:sectPr w:rsidR="00A83134" w:rsidRPr="00F12EEC" w:rsidSect="00A9118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635" w:rsidRDefault="00A56635" w:rsidP="006F0886">
      <w:r>
        <w:separator/>
      </w:r>
    </w:p>
  </w:endnote>
  <w:endnote w:type="continuationSeparator" w:id="0">
    <w:p w:rsidR="00A56635" w:rsidRDefault="00A56635" w:rsidP="006F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ȭхڢ,  ˎ̥ ,  ڌ墬 ̥">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635" w:rsidRDefault="00A56635" w:rsidP="006F0886">
      <w:r>
        <w:separator/>
      </w:r>
    </w:p>
  </w:footnote>
  <w:footnote w:type="continuationSeparator" w:id="0">
    <w:p w:rsidR="00A56635" w:rsidRDefault="00A56635" w:rsidP="006F0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0499"/>
    <w:rsid w:val="00065F25"/>
    <w:rsid w:val="00072352"/>
    <w:rsid w:val="001006DC"/>
    <w:rsid w:val="0011693A"/>
    <w:rsid w:val="0013155B"/>
    <w:rsid w:val="00155628"/>
    <w:rsid w:val="00156B3A"/>
    <w:rsid w:val="001D0499"/>
    <w:rsid w:val="00240372"/>
    <w:rsid w:val="00360639"/>
    <w:rsid w:val="003D5DF4"/>
    <w:rsid w:val="00445154"/>
    <w:rsid w:val="004B4B3A"/>
    <w:rsid w:val="004E3B94"/>
    <w:rsid w:val="00571C42"/>
    <w:rsid w:val="00606892"/>
    <w:rsid w:val="006A1A59"/>
    <w:rsid w:val="006D3F11"/>
    <w:rsid w:val="006F0886"/>
    <w:rsid w:val="007529CF"/>
    <w:rsid w:val="007B19FC"/>
    <w:rsid w:val="00870575"/>
    <w:rsid w:val="00911D73"/>
    <w:rsid w:val="009A7BF6"/>
    <w:rsid w:val="009C7D0C"/>
    <w:rsid w:val="00A255FB"/>
    <w:rsid w:val="00A56635"/>
    <w:rsid w:val="00A802B1"/>
    <w:rsid w:val="00A83134"/>
    <w:rsid w:val="00A91187"/>
    <w:rsid w:val="00AA2E5C"/>
    <w:rsid w:val="00AC4469"/>
    <w:rsid w:val="00C607F8"/>
    <w:rsid w:val="00D27172"/>
    <w:rsid w:val="00D34413"/>
    <w:rsid w:val="00DA4A36"/>
    <w:rsid w:val="00DB44E7"/>
    <w:rsid w:val="00EA782B"/>
    <w:rsid w:val="00EC2EC8"/>
    <w:rsid w:val="00F12EEC"/>
    <w:rsid w:val="00F4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182C9"/>
  <w15:docId w15:val="{CBD18E46-8689-4446-9D50-3A13FF38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C42"/>
    <w:pPr>
      <w:widowControl w:val="0"/>
      <w:jc w:val="both"/>
    </w:pPr>
  </w:style>
  <w:style w:type="paragraph" w:styleId="2">
    <w:name w:val="heading 2"/>
    <w:basedOn w:val="a"/>
    <w:link w:val="20"/>
    <w:uiPriority w:val="9"/>
    <w:qFormat/>
    <w:rsid w:val="0015562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4413"/>
    <w:rPr>
      <w:color w:val="0563C1" w:themeColor="hyperlink"/>
      <w:u w:val="single"/>
    </w:rPr>
  </w:style>
  <w:style w:type="character" w:customStyle="1" w:styleId="1">
    <w:name w:val="未处理的提及1"/>
    <w:basedOn w:val="a0"/>
    <w:uiPriority w:val="99"/>
    <w:semiHidden/>
    <w:unhideWhenUsed/>
    <w:rsid w:val="00D34413"/>
    <w:rPr>
      <w:color w:val="605E5C"/>
      <w:shd w:val="clear" w:color="auto" w:fill="E1DFDD"/>
    </w:rPr>
  </w:style>
  <w:style w:type="character" w:customStyle="1" w:styleId="20">
    <w:name w:val="标题 2 字符"/>
    <w:basedOn w:val="a0"/>
    <w:link w:val="2"/>
    <w:uiPriority w:val="9"/>
    <w:rsid w:val="00155628"/>
    <w:rPr>
      <w:rFonts w:ascii="宋体" w:eastAsia="宋体" w:hAnsi="宋体" w:cs="宋体"/>
      <w:b/>
      <w:bCs/>
      <w:kern w:val="0"/>
      <w:sz w:val="36"/>
      <w:szCs w:val="36"/>
    </w:rPr>
  </w:style>
  <w:style w:type="paragraph" w:styleId="a4">
    <w:name w:val="Balloon Text"/>
    <w:basedOn w:val="a"/>
    <w:link w:val="a5"/>
    <w:uiPriority w:val="99"/>
    <w:semiHidden/>
    <w:unhideWhenUsed/>
    <w:rsid w:val="00A91187"/>
    <w:rPr>
      <w:sz w:val="18"/>
      <w:szCs w:val="18"/>
    </w:rPr>
  </w:style>
  <w:style w:type="character" w:customStyle="1" w:styleId="a5">
    <w:name w:val="批注框文本 字符"/>
    <w:basedOn w:val="a0"/>
    <w:link w:val="a4"/>
    <w:uiPriority w:val="99"/>
    <w:semiHidden/>
    <w:rsid w:val="00A91187"/>
    <w:rPr>
      <w:sz w:val="18"/>
      <w:szCs w:val="18"/>
    </w:rPr>
  </w:style>
  <w:style w:type="character" w:customStyle="1" w:styleId="UnresolvedMention">
    <w:name w:val="Unresolved Mention"/>
    <w:basedOn w:val="a0"/>
    <w:uiPriority w:val="99"/>
    <w:semiHidden/>
    <w:unhideWhenUsed/>
    <w:rsid w:val="00AC4469"/>
    <w:rPr>
      <w:color w:val="605E5C"/>
      <w:shd w:val="clear" w:color="auto" w:fill="E1DFDD"/>
    </w:rPr>
  </w:style>
  <w:style w:type="paragraph" w:styleId="a6">
    <w:name w:val="header"/>
    <w:basedOn w:val="a"/>
    <w:link w:val="a7"/>
    <w:uiPriority w:val="99"/>
    <w:unhideWhenUsed/>
    <w:rsid w:val="006F088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F0886"/>
    <w:rPr>
      <w:sz w:val="18"/>
      <w:szCs w:val="18"/>
    </w:rPr>
  </w:style>
  <w:style w:type="paragraph" w:styleId="a8">
    <w:name w:val="footer"/>
    <w:basedOn w:val="a"/>
    <w:link w:val="a9"/>
    <w:uiPriority w:val="99"/>
    <w:unhideWhenUsed/>
    <w:rsid w:val="006F0886"/>
    <w:pPr>
      <w:tabs>
        <w:tab w:val="center" w:pos="4153"/>
        <w:tab w:val="right" w:pos="8306"/>
      </w:tabs>
      <w:snapToGrid w:val="0"/>
      <w:jc w:val="left"/>
    </w:pPr>
    <w:rPr>
      <w:sz w:val="18"/>
      <w:szCs w:val="18"/>
    </w:rPr>
  </w:style>
  <w:style w:type="character" w:customStyle="1" w:styleId="a9">
    <w:name w:val="页脚 字符"/>
    <w:basedOn w:val="a0"/>
    <w:link w:val="a8"/>
    <w:uiPriority w:val="99"/>
    <w:rsid w:val="006F0886"/>
    <w:rPr>
      <w:sz w:val="18"/>
      <w:szCs w:val="18"/>
    </w:rPr>
  </w:style>
  <w:style w:type="character" w:styleId="aa">
    <w:name w:val="Strong"/>
    <w:basedOn w:val="a0"/>
    <w:uiPriority w:val="22"/>
    <w:qFormat/>
    <w:rsid w:val="00F12E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50350">
      <w:bodyDiv w:val="1"/>
      <w:marLeft w:val="0"/>
      <w:marRight w:val="0"/>
      <w:marTop w:val="0"/>
      <w:marBottom w:val="0"/>
      <w:divBdr>
        <w:top w:val="none" w:sz="0" w:space="0" w:color="auto"/>
        <w:left w:val="none" w:sz="0" w:space="0" w:color="auto"/>
        <w:bottom w:val="none" w:sz="0" w:space="0" w:color="auto"/>
        <w:right w:val="none" w:sz="0" w:space="0" w:color="auto"/>
      </w:divBdr>
      <w:divsChild>
        <w:div w:id="636689454">
          <w:marLeft w:val="0"/>
          <w:marRight w:val="0"/>
          <w:marTop w:val="0"/>
          <w:marBottom w:val="667"/>
          <w:divBdr>
            <w:top w:val="none" w:sz="0" w:space="0" w:color="auto"/>
            <w:left w:val="none" w:sz="0" w:space="0" w:color="auto"/>
            <w:bottom w:val="none" w:sz="0" w:space="0" w:color="auto"/>
            <w:right w:val="none" w:sz="0" w:space="0" w:color="auto"/>
          </w:divBdr>
          <w:divsChild>
            <w:div w:id="227304783">
              <w:marLeft w:val="0"/>
              <w:marRight w:val="0"/>
              <w:marTop w:val="533"/>
              <w:marBottom w:val="533"/>
              <w:divBdr>
                <w:top w:val="none" w:sz="0" w:space="0" w:color="auto"/>
                <w:left w:val="none" w:sz="0" w:space="0" w:color="auto"/>
                <w:bottom w:val="none" w:sz="0" w:space="0" w:color="auto"/>
                <w:right w:val="none" w:sz="0" w:space="0" w:color="auto"/>
              </w:divBdr>
              <w:divsChild>
                <w:div w:id="1836722239">
                  <w:marLeft w:val="0"/>
                  <w:marRight w:val="0"/>
                  <w:marTop w:val="213"/>
                  <w:marBottom w:val="0"/>
                  <w:divBdr>
                    <w:top w:val="none" w:sz="0" w:space="0" w:color="auto"/>
                    <w:left w:val="none" w:sz="0" w:space="0" w:color="auto"/>
                    <w:bottom w:val="none" w:sz="0" w:space="0" w:color="auto"/>
                    <w:right w:val="none" w:sz="0" w:space="0" w:color="auto"/>
                  </w:divBdr>
                  <w:divsChild>
                    <w:div w:id="823931133">
                      <w:marLeft w:val="667"/>
                      <w:marRight w:val="667"/>
                      <w:marTop w:val="0"/>
                      <w:marBottom w:val="0"/>
                      <w:divBdr>
                        <w:top w:val="none" w:sz="0" w:space="0" w:color="auto"/>
                        <w:left w:val="none" w:sz="0" w:space="0" w:color="auto"/>
                        <w:bottom w:val="none" w:sz="0" w:space="0" w:color="auto"/>
                        <w:right w:val="none" w:sz="0" w:space="0" w:color="auto"/>
                      </w:divBdr>
                      <w:divsChild>
                        <w:div w:id="860553404">
                          <w:marLeft w:val="0"/>
                          <w:marRight w:val="667"/>
                          <w:marTop w:val="26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1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181</Words>
  <Characters>1032</Characters>
  <Application>Microsoft Office Word</Application>
  <DocSecurity>0</DocSecurity>
  <Lines>8</Lines>
  <Paragraphs>2</Paragraphs>
  <ScaleCrop>false</ScaleCrop>
  <Company>Microsoft</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anson00zhao@163.com</dc:creator>
  <cp:lastModifiedBy>admin</cp:lastModifiedBy>
  <cp:revision>3</cp:revision>
  <dcterms:created xsi:type="dcterms:W3CDTF">2019-12-30T01:14:00Z</dcterms:created>
  <dcterms:modified xsi:type="dcterms:W3CDTF">2021-05-08T04:26:00Z</dcterms:modified>
</cp:coreProperties>
</file>