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7C7CC" w14:textId="77777777" w:rsidR="000F06EA" w:rsidRDefault="00C207B6">
      <w:pPr>
        <w:pStyle w:val="3"/>
        <w:jc w:val="center"/>
        <w:rPr>
          <w:rFonts w:ascii="Times New Roman" w:eastAsia="宋体" w:hAnsi="Times New Roman"/>
        </w:rPr>
      </w:pPr>
      <w:r>
        <w:rPr>
          <w:rFonts w:ascii="Times New Roman" w:eastAsia="宋体" w:hAnsi="Times New Roman"/>
        </w:rPr>
        <w:t>附件</w:t>
      </w:r>
      <w:r>
        <w:rPr>
          <w:rFonts w:ascii="Times New Roman" w:eastAsia="宋体" w:hAnsi="Times New Roman"/>
        </w:rPr>
        <w:t xml:space="preserve"> 2</w:t>
      </w:r>
      <w:r>
        <w:rPr>
          <w:rFonts w:ascii="Times New Roman" w:eastAsia="宋体" w:hAnsi="Times New Roman"/>
        </w:rPr>
        <w:t>：《浙江大学生物医学工程与仪器科学学院研究生综合素质评价实施办法（</w:t>
      </w:r>
      <w:r>
        <w:rPr>
          <w:rFonts w:ascii="Times New Roman" w:eastAsia="宋体" w:hAnsi="Times New Roman"/>
        </w:rPr>
        <w:t>2026</w:t>
      </w:r>
      <w:r>
        <w:rPr>
          <w:rFonts w:ascii="Times New Roman" w:eastAsia="宋体" w:hAnsi="Times New Roman"/>
        </w:rPr>
        <w:t>）》意见征求重点建议方向</w:t>
      </w:r>
    </w:p>
    <w:p w14:paraId="7E8B0152" w14:textId="77777777" w:rsidR="000F06EA" w:rsidRDefault="00C207B6">
      <w:pPr>
        <w:pStyle w:val="Style13"/>
        <w:ind w:firstLineChars="200" w:firstLine="440"/>
        <w:rPr>
          <w:rFonts w:ascii="Times New Roman" w:eastAsia="宋体" w:hAnsi="Times New Roman"/>
        </w:rPr>
      </w:pPr>
      <w:r>
        <w:rPr>
          <w:rFonts w:ascii="Times New Roman" w:eastAsia="宋体" w:hAnsi="Times New Roman"/>
        </w:rPr>
        <w:t>为确保《浙江大学生物医学工程与仪器科学学院研究生综合素质评价实施办法（</w:t>
      </w:r>
      <w:r>
        <w:rPr>
          <w:rFonts w:ascii="Times New Roman" w:eastAsia="宋体" w:hAnsi="Times New Roman"/>
        </w:rPr>
        <w:t>2026</w:t>
      </w:r>
      <w:r>
        <w:rPr>
          <w:rFonts w:ascii="Times New Roman" w:eastAsia="宋体" w:hAnsi="Times New Roman"/>
        </w:rPr>
        <w:t>）》（以下简称《实施办法》）更贴合学院研究生培养定位、更符合师生实际需求，</w:t>
      </w:r>
      <w:r>
        <w:rPr>
          <w:rFonts w:ascii="Times New Roman" w:eastAsia="宋体" w:hAnsi="Times New Roman" w:hint="eastAsia"/>
        </w:rPr>
        <w:t>现面向全院师生征集《实施办法》细则修改意见，以下重点建议方向供全院师生参考：</w:t>
      </w:r>
    </w:p>
    <w:p w14:paraId="0B9C92E5" w14:textId="77777777" w:rsidR="000F06EA" w:rsidRDefault="00C207B6">
      <w:pPr>
        <w:pStyle w:val="4"/>
        <w:rPr>
          <w:rFonts w:ascii="Times New Roman" w:eastAsia="宋体" w:hAnsi="Times New Roman"/>
        </w:rPr>
      </w:pPr>
      <w:r>
        <w:rPr>
          <w:rFonts w:ascii="Times New Roman" w:eastAsia="宋体" w:hAnsi="Times New Roman"/>
        </w:rPr>
        <w:t>一、评价体系框架优化建议</w:t>
      </w:r>
    </w:p>
    <w:p w14:paraId="27A9577A" w14:textId="18A3933E" w:rsidR="000F06EA" w:rsidRDefault="00C207B6">
      <w:pPr>
        <w:pStyle w:val="Style13"/>
        <w:numPr>
          <w:ilvl w:val="0"/>
          <w:numId w:val="1"/>
        </w:numPr>
        <w:rPr>
          <w:rFonts w:ascii="Times New Roman" w:eastAsia="宋体" w:hAnsi="Times New Roman"/>
        </w:rPr>
      </w:pPr>
      <w:r>
        <w:rPr>
          <w:rFonts w:ascii="Times New Roman" w:eastAsia="宋体" w:hAnsi="Times New Roman"/>
        </w:rPr>
        <w:t>各评价维度权重分配的科学性</w:t>
      </w:r>
      <w:r>
        <w:rPr>
          <w:rFonts w:ascii="Times New Roman" w:eastAsia="宋体" w:hAnsi="Times New Roman" w:hint="eastAsia"/>
        </w:rPr>
        <w:t>，综合素质评价总分</w:t>
      </w:r>
      <w:r w:rsidR="0096351E">
        <w:rPr>
          <w:rFonts w:ascii="Times New Roman" w:eastAsia="宋体" w:hAnsi="Times New Roman" w:hint="eastAsia"/>
        </w:rPr>
        <w:t>在最小单元内</w:t>
      </w:r>
      <w:r>
        <w:rPr>
          <w:rFonts w:ascii="Times New Roman" w:eastAsia="宋体" w:hAnsi="Times New Roman" w:hint="eastAsia"/>
        </w:rPr>
        <w:t>量化计算方式的合理性等</w:t>
      </w:r>
      <w:r>
        <w:rPr>
          <w:rFonts w:ascii="Times New Roman" w:eastAsia="宋体" w:hAnsi="Times New Roman"/>
        </w:rPr>
        <w:t>；</w:t>
      </w:r>
    </w:p>
    <w:p w14:paraId="5692F68D" w14:textId="77777777" w:rsidR="000F06EA" w:rsidRDefault="00C207B6">
      <w:pPr>
        <w:pStyle w:val="Style13"/>
        <w:numPr>
          <w:ilvl w:val="0"/>
          <w:numId w:val="1"/>
        </w:numPr>
        <w:rPr>
          <w:rFonts w:ascii="Times New Roman" w:eastAsia="宋体" w:hAnsi="Times New Roman"/>
        </w:rPr>
      </w:pPr>
      <w:r>
        <w:rPr>
          <w:rFonts w:ascii="Times New Roman" w:eastAsia="宋体" w:hAnsi="Times New Roman"/>
        </w:rPr>
        <w:t>评价体系与研究生培养目标、国家奖学金</w:t>
      </w:r>
      <w:r>
        <w:rPr>
          <w:rFonts w:ascii="Times New Roman" w:eastAsia="宋体" w:hAnsi="Times New Roman" w:hint="eastAsia"/>
        </w:rPr>
        <w:t>、专项奖学金</w:t>
      </w:r>
      <w:r>
        <w:rPr>
          <w:rFonts w:ascii="Times New Roman" w:eastAsia="宋体" w:hAnsi="Times New Roman"/>
        </w:rPr>
        <w:t>评审要求的衔接度。</w:t>
      </w:r>
    </w:p>
    <w:p w14:paraId="1B030A13" w14:textId="77777777" w:rsidR="000F06EA" w:rsidRDefault="00C207B6">
      <w:pPr>
        <w:pStyle w:val="4"/>
        <w:rPr>
          <w:rFonts w:ascii="Times New Roman" w:eastAsia="宋体" w:hAnsi="Times New Roman"/>
        </w:rPr>
      </w:pPr>
      <w:r>
        <w:rPr>
          <w:rFonts w:ascii="Times New Roman" w:eastAsia="宋体" w:hAnsi="Times New Roman"/>
        </w:rPr>
        <w:t>二、具体评价指标与计分规则建议</w:t>
      </w:r>
    </w:p>
    <w:p w14:paraId="3536FD5F" w14:textId="77777777" w:rsidR="000F06EA" w:rsidRDefault="00C207B6">
      <w:pPr>
        <w:pStyle w:val="Style13"/>
        <w:numPr>
          <w:ilvl w:val="0"/>
          <w:numId w:val="2"/>
        </w:numPr>
        <w:rPr>
          <w:rFonts w:ascii="Times New Roman" w:eastAsia="宋体" w:hAnsi="Times New Roman"/>
        </w:rPr>
      </w:pPr>
      <w:r>
        <w:rPr>
          <w:rFonts w:ascii="Times New Roman" w:eastAsia="宋体" w:hAnsi="Times New Roman"/>
        </w:rPr>
        <w:t>学术科研能力相关指标（如论文发表、专利申请、科研项目参与、学术会议参会等）的计分标准是否合理，是否</w:t>
      </w:r>
      <w:r>
        <w:rPr>
          <w:rFonts w:ascii="Times New Roman" w:eastAsia="宋体" w:hAnsi="Times New Roman" w:hint="eastAsia"/>
        </w:rPr>
        <w:t>需要进一步细分或调整</w:t>
      </w:r>
      <w:r>
        <w:rPr>
          <w:rFonts w:ascii="Times New Roman" w:eastAsia="宋体" w:hAnsi="Times New Roman"/>
        </w:rPr>
        <w:t>成果层次（如期刊分区、专利类型、项目级别），是否存在计分过高或过低的情况；</w:t>
      </w:r>
    </w:p>
    <w:p w14:paraId="2C1F7B61" w14:textId="77777777" w:rsidR="000F06EA" w:rsidRDefault="00C207B6">
      <w:pPr>
        <w:pStyle w:val="Style13"/>
        <w:numPr>
          <w:ilvl w:val="0"/>
          <w:numId w:val="2"/>
        </w:numPr>
        <w:rPr>
          <w:rFonts w:ascii="Times New Roman" w:eastAsia="宋体" w:hAnsi="Times New Roman"/>
        </w:rPr>
      </w:pPr>
      <w:r>
        <w:rPr>
          <w:rFonts w:ascii="Times New Roman" w:eastAsia="宋体" w:hAnsi="Times New Roman" w:hint="eastAsia"/>
        </w:rPr>
        <w:t>学术科研能力的现有计分标准是否合理（如各项成果</w:t>
      </w:r>
      <w:proofErr w:type="gramStart"/>
      <w:r>
        <w:rPr>
          <w:rFonts w:ascii="Times New Roman" w:eastAsia="宋体" w:hAnsi="Times New Roman" w:hint="eastAsia"/>
        </w:rPr>
        <w:t>一</w:t>
      </w:r>
      <w:proofErr w:type="gramEnd"/>
      <w:r>
        <w:rPr>
          <w:rFonts w:ascii="Times New Roman" w:eastAsia="宋体" w:hAnsi="Times New Roman" w:hint="eastAsia"/>
        </w:rPr>
        <w:t>/</w:t>
      </w:r>
      <w:r>
        <w:rPr>
          <w:rFonts w:ascii="Times New Roman" w:eastAsia="宋体" w:hAnsi="Times New Roman" w:hint="eastAsia"/>
        </w:rPr>
        <w:t>二</w:t>
      </w:r>
      <w:r>
        <w:rPr>
          <w:rFonts w:ascii="Times New Roman" w:eastAsia="宋体" w:hAnsi="Times New Roman" w:hint="eastAsia"/>
        </w:rPr>
        <w:t>/</w:t>
      </w:r>
      <w:r>
        <w:rPr>
          <w:rFonts w:ascii="Times New Roman" w:eastAsia="宋体" w:hAnsi="Times New Roman" w:hint="eastAsia"/>
        </w:rPr>
        <w:t>三作以</w:t>
      </w:r>
      <w:r>
        <w:rPr>
          <w:rFonts w:ascii="Times New Roman" w:eastAsia="宋体" w:hAnsi="Times New Roman" w:hint="eastAsia"/>
        </w:rPr>
        <w:t>1.0/0.3/0.1</w:t>
      </w:r>
      <w:r>
        <w:rPr>
          <w:rFonts w:ascii="Times New Roman" w:eastAsia="宋体" w:hAnsi="Times New Roman" w:hint="eastAsia"/>
        </w:rPr>
        <w:t>的比例计分是否合理，学术论文共同一作的情况如何计分，学术论文与会议论文的二三作是否应当计分，工程项目如何计分，是否应该设置每个类别的得分上限等）；</w:t>
      </w:r>
    </w:p>
    <w:p w14:paraId="1936DE2E" w14:textId="7DD62CA0" w:rsidR="000F06EA" w:rsidRDefault="00C207B6">
      <w:pPr>
        <w:pStyle w:val="Style13"/>
        <w:numPr>
          <w:ilvl w:val="0"/>
          <w:numId w:val="2"/>
        </w:numPr>
        <w:rPr>
          <w:rFonts w:ascii="Times New Roman" w:eastAsia="宋体" w:hAnsi="Times New Roman"/>
        </w:rPr>
      </w:pPr>
      <w:r>
        <w:rPr>
          <w:rFonts w:ascii="Times New Roman" w:eastAsia="宋体" w:hAnsi="Times New Roman" w:hint="eastAsia"/>
        </w:rPr>
        <w:t>学术科研能力</w:t>
      </w:r>
      <w:r>
        <w:rPr>
          <w:rFonts w:ascii="Times New Roman" w:eastAsia="宋体" w:hAnsi="Times New Roman"/>
        </w:rPr>
        <w:t>相关指标（如学科竞赛、科研转化、工程实践等）的覆盖范围是否全面，计分</w:t>
      </w:r>
      <w:r w:rsidR="0096351E">
        <w:rPr>
          <w:rFonts w:ascii="Times New Roman" w:eastAsia="宋体" w:hAnsi="Times New Roman" w:hint="eastAsia"/>
        </w:rPr>
        <w:t>方式与</w:t>
      </w:r>
      <w:r>
        <w:rPr>
          <w:rFonts w:ascii="Times New Roman" w:eastAsia="宋体" w:hAnsi="Times New Roman"/>
        </w:rPr>
        <w:t>规则是否能体现不同实践形式的价值差异；</w:t>
      </w:r>
    </w:p>
    <w:p w14:paraId="1C97A270" w14:textId="77777777" w:rsidR="000F06EA" w:rsidRDefault="00C207B6">
      <w:pPr>
        <w:pStyle w:val="Style13"/>
        <w:numPr>
          <w:ilvl w:val="0"/>
          <w:numId w:val="2"/>
        </w:numPr>
        <w:rPr>
          <w:rFonts w:ascii="Times New Roman" w:eastAsia="宋体" w:hAnsi="Times New Roman"/>
        </w:rPr>
      </w:pPr>
      <w:r>
        <w:rPr>
          <w:rFonts w:ascii="Times New Roman" w:eastAsia="宋体" w:hAnsi="Times New Roman" w:hint="eastAsia"/>
        </w:rPr>
        <w:t>体美</w:t>
      </w:r>
      <w:proofErr w:type="gramStart"/>
      <w:r>
        <w:rPr>
          <w:rFonts w:ascii="Times New Roman" w:eastAsia="宋体" w:hAnsi="Times New Roman" w:hint="eastAsia"/>
        </w:rPr>
        <w:t>劳</w:t>
      </w:r>
      <w:proofErr w:type="gramEnd"/>
      <w:r>
        <w:rPr>
          <w:rFonts w:ascii="Times New Roman" w:eastAsia="宋体" w:hAnsi="Times New Roman" w:hint="eastAsia"/>
        </w:rPr>
        <w:t>素养的计分范围是否全面（如补充应该加分的项目，对于不在细则里的其他体美劳活动如何计分等），</w:t>
      </w:r>
      <w:r>
        <w:rPr>
          <w:rFonts w:ascii="Times New Roman" w:eastAsia="宋体" w:hAnsi="Times New Roman"/>
        </w:rPr>
        <w:t>是否存在计分过高或过低的情况；</w:t>
      </w:r>
    </w:p>
    <w:p w14:paraId="508B9621" w14:textId="77777777" w:rsidR="000F06EA" w:rsidRDefault="00C207B6">
      <w:pPr>
        <w:pStyle w:val="Style13"/>
        <w:numPr>
          <w:ilvl w:val="0"/>
          <w:numId w:val="2"/>
        </w:numPr>
        <w:rPr>
          <w:rFonts w:ascii="Times New Roman" w:eastAsia="宋体" w:hAnsi="Times New Roman"/>
        </w:rPr>
      </w:pPr>
      <w:r>
        <w:rPr>
          <w:rFonts w:ascii="Times New Roman" w:eastAsia="宋体" w:hAnsi="Times New Roman"/>
        </w:rPr>
        <w:t>新增指标或现有指标的细化建议。</w:t>
      </w:r>
    </w:p>
    <w:p w14:paraId="44415A75" w14:textId="77777777" w:rsidR="000F06EA" w:rsidRDefault="00C207B6">
      <w:pPr>
        <w:pStyle w:val="4"/>
        <w:rPr>
          <w:rFonts w:ascii="Times New Roman" w:eastAsia="宋体" w:hAnsi="Times New Roman"/>
        </w:rPr>
      </w:pPr>
      <w:r>
        <w:rPr>
          <w:rFonts w:ascii="Times New Roman" w:eastAsia="宋体" w:hAnsi="Times New Roman"/>
        </w:rPr>
        <w:t>三、评价流程与实施细则建议</w:t>
      </w:r>
    </w:p>
    <w:p w14:paraId="14176C2D" w14:textId="77777777" w:rsidR="000F06EA" w:rsidRDefault="00C207B6">
      <w:pPr>
        <w:pStyle w:val="Style13"/>
        <w:numPr>
          <w:ilvl w:val="0"/>
          <w:numId w:val="3"/>
        </w:numPr>
        <w:rPr>
          <w:rFonts w:ascii="Times New Roman" w:eastAsia="宋体" w:hAnsi="Times New Roman"/>
        </w:rPr>
      </w:pPr>
      <w:r>
        <w:rPr>
          <w:rFonts w:ascii="Times New Roman" w:eastAsia="宋体" w:hAnsi="Times New Roman"/>
        </w:rPr>
        <w:t>评价材料的申报、审核、公示等流程是否清晰高效，是否存在流程冗余或遗漏风险，是否需优化材料提交方式、审核时限等；</w:t>
      </w:r>
      <w:bookmarkStart w:id="0" w:name="_GoBack"/>
      <w:bookmarkEnd w:id="0"/>
    </w:p>
    <w:p w14:paraId="38BD14B3" w14:textId="77777777" w:rsidR="000F06EA" w:rsidRDefault="00C207B6">
      <w:pPr>
        <w:pStyle w:val="Style13"/>
        <w:numPr>
          <w:ilvl w:val="0"/>
          <w:numId w:val="3"/>
        </w:numPr>
        <w:rPr>
          <w:rFonts w:ascii="Times New Roman" w:eastAsia="宋体" w:hAnsi="Times New Roman"/>
        </w:rPr>
      </w:pPr>
      <w:r>
        <w:rPr>
          <w:rFonts w:ascii="Times New Roman" w:eastAsia="宋体" w:hAnsi="Times New Roman"/>
        </w:rPr>
        <w:t>异议处理机制的完善性（如异议申请的条件、流程、反馈时限是否明确，是否能保障师生合法权益）；</w:t>
      </w:r>
    </w:p>
    <w:p w14:paraId="14B626BD" w14:textId="14EA7645" w:rsidR="000F06EA" w:rsidRDefault="00C207B6">
      <w:pPr>
        <w:pStyle w:val="Style13"/>
        <w:numPr>
          <w:ilvl w:val="0"/>
          <w:numId w:val="3"/>
        </w:numPr>
        <w:rPr>
          <w:rFonts w:ascii="Times New Roman" w:eastAsia="宋体" w:hAnsi="Times New Roman"/>
        </w:rPr>
      </w:pPr>
      <w:r>
        <w:rPr>
          <w:rFonts w:ascii="Times New Roman" w:eastAsia="宋体" w:hAnsi="Times New Roman"/>
        </w:rPr>
        <w:t>评价工作的组织分工是否合理（如学院、</w:t>
      </w:r>
      <w:r>
        <w:rPr>
          <w:rFonts w:ascii="Times New Roman" w:eastAsia="宋体" w:hAnsi="Times New Roman" w:hint="eastAsia"/>
        </w:rPr>
        <w:t>系所</w:t>
      </w:r>
      <w:r>
        <w:rPr>
          <w:rFonts w:ascii="Times New Roman" w:eastAsia="宋体" w:hAnsi="Times New Roman"/>
        </w:rPr>
        <w:t>、班级</w:t>
      </w:r>
      <w:r>
        <w:rPr>
          <w:rFonts w:ascii="Times New Roman" w:eastAsia="宋体" w:hAnsi="Times New Roman"/>
        </w:rPr>
        <w:t xml:space="preserve"> / </w:t>
      </w:r>
      <w:r>
        <w:rPr>
          <w:rFonts w:ascii="Times New Roman" w:eastAsia="宋体" w:hAnsi="Times New Roman"/>
        </w:rPr>
        <w:t>实验室在评价中的职责划分是否清晰）</w:t>
      </w:r>
      <w:r>
        <w:rPr>
          <w:rFonts w:ascii="Times New Roman" w:eastAsia="宋体" w:hAnsi="Times New Roman" w:hint="eastAsia"/>
        </w:rPr>
        <w:t>。</w:t>
      </w:r>
    </w:p>
    <w:p w14:paraId="02FE4DDF" w14:textId="77777777" w:rsidR="000F06EA" w:rsidRDefault="00C207B6">
      <w:pPr>
        <w:pStyle w:val="4"/>
        <w:rPr>
          <w:rFonts w:ascii="Times New Roman" w:eastAsia="宋体" w:hAnsi="Times New Roman"/>
        </w:rPr>
      </w:pPr>
      <w:r>
        <w:rPr>
          <w:rFonts w:ascii="Times New Roman" w:eastAsia="宋体" w:hAnsi="Times New Roman" w:hint="eastAsia"/>
        </w:rPr>
        <w:t>四</w:t>
      </w:r>
      <w:r>
        <w:rPr>
          <w:rFonts w:ascii="Times New Roman" w:eastAsia="宋体" w:hAnsi="Times New Roman"/>
        </w:rPr>
        <w:t>、其他补充建议</w:t>
      </w:r>
    </w:p>
    <w:p w14:paraId="456B4A5C" w14:textId="77777777" w:rsidR="000F06EA" w:rsidRDefault="00C207B6">
      <w:pPr>
        <w:pStyle w:val="Style13"/>
        <w:numPr>
          <w:ilvl w:val="0"/>
          <w:numId w:val="4"/>
        </w:numPr>
        <w:rPr>
          <w:rFonts w:ascii="Times New Roman" w:eastAsia="宋体" w:hAnsi="Times New Roman"/>
        </w:rPr>
      </w:pPr>
      <w:r>
        <w:rPr>
          <w:rFonts w:ascii="Times New Roman" w:eastAsia="宋体" w:hAnsi="Times New Roman"/>
        </w:rPr>
        <w:t>《实施办法》中表述模糊、易产生歧义的条款修改建议（需明确具体条款及修改理由）；</w:t>
      </w:r>
    </w:p>
    <w:p w14:paraId="70035E56" w14:textId="77777777" w:rsidR="000F06EA" w:rsidRDefault="00C207B6">
      <w:pPr>
        <w:pStyle w:val="Style13"/>
        <w:numPr>
          <w:ilvl w:val="0"/>
          <w:numId w:val="4"/>
        </w:numPr>
        <w:rPr>
          <w:rFonts w:ascii="Times New Roman" w:eastAsia="宋体" w:hAnsi="Times New Roman"/>
        </w:rPr>
      </w:pPr>
      <w:r>
        <w:rPr>
          <w:rFonts w:ascii="Times New Roman" w:eastAsia="宋体" w:hAnsi="Times New Roman"/>
        </w:rPr>
        <w:t>提升评价工作透明度、公平性的其他机制建议（如公示内容细化、第三方监督等）；</w:t>
      </w:r>
    </w:p>
    <w:p w14:paraId="7DB4C743" w14:textId="77777777" w:rsidR="000F06EA" w:rsidRDefault="00C207B6">
      <w:pPr>
        <w:pStyle w:val="Style13"/>
        <w:numPr>
          <w:ilvl w:val="0"/>
          <w:numId w:val="4"/>
        </w:numPr>
        <w:rPr>
          <w:rFonts w:ascii="Times New Roman" w:eastAsia="宋体" w:hAnsi="Times New Roman"/>
        </w:rPr>
      </w:pPr>
      <w:r>
        <w:rPr>
          <w:rFonts w:ascii="Times New Roman" w:eastAsia="宋体" w:hAnsi="Times New Roman"/>
        </w:rPr>
        <w:lastRenderedPageBreak/>
        <w:t>结合学科发展趋势，对评价体系的前瞻性优化建议；</w:t>
      </w:r>
    </w:p>
    <w:p w14:paraId="1FDB7391" w14:textId="77777777" w:rsidR="000F06EA" w:rsidRDefault="00C207B6">
      <w:pPr>
        <w:pStyle w:val="Style13"/>
        <w:numPr>
          <w:ilvl w:val="0"/>
          <w:numId w:val="4"/>
        </w:numPr>
        <w:rPr>
          <w:rFonts w:ascii="Times New Roman" w:eastAsia="宋体" w:hAnsi="Times New Roman"/>
        </w:rPr>
      </w:pPr>
      <w:r>
        <w:rPr>
          <w:rFonts w:ascii="Times New Roman" w:eastAsia="宋体" w:hAnsi="Times New Roman"/>
        </w:rPr>
        <w:t>其他未提及但对《实施办法》完善具有重要意义的意见与建议。</w:t>
      </w:r>
    </w:p>
    <w:p w14:paraId="6DCD93CA" w14:textId="77777777" w:rsidR="000F06EA" w:rsidRDefault="000F06EA">
      <w:pPr>
        <w:rPr>
          <w:rFonts w:ascii="Times New Roman" w:eastAsia="宋体" w:hAnsi="Times New Roman"/>
        </w:rPr>
      </w:pPr>
    </w:p>
    <w:sectPr w:rsidR="000F06EA">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208E"/>
    <w:multiLevelType w:val="multilevel"/>
    <w:tmpl w:val="0053208E"/>
    <w:lvl w:ilvl="0">
      <w:start w:val="1"/>
      <w:numFmt w:val="decimal"/>
      <w:lvlText w:val="%1."/>
      <w:lvlJc w:val="left"/>
      <w:pPr>
        <w:ind w:left="288" w:hanging="288"/>
      </w:pPr>
      <w:rPr>
        <w:rFonts w:hint="default"/>
        <w:color w:val="auto"/>
        <w:sz w:val="22"/>
        <w:szCs w:val="22"/>
      </w:rPr>
    </w:lvl>
    <w:lvl w:ilvl="1">
      <w:start w:val="1"/>
      <w:numFmt w:val="lowerLetter"/>
      <w:lvlText w:val="%2."/>
      <w:lvlJc w:val="left"/>
      <w:pPr>
        <w:ind w:left="720" w:hanging="288"/>
      </w:pPr>
      <w:rPr>
        <w:color w:val="3370FF"/>
        <w:sz w:val="22"/>
        <w:szCs w:val="22"/>
      </w:rPr>
    </w:lvl>
    <w:lvl w:ilvl="2">
      <w:start w:val="1"/>
      <w:numFmt w:val="lowerRoman"/>
      <w:lvlText w:val="%3."/>
      <w:lvlJc w:val="left"/>
      <w:pPr>
        <w:ind w:left="1152" w:hanging="288"/>
      </w:pPr>
      <w:rPr>
        <w:color w:val="3370FF"/>
        <w:sz w:val="22"/>
        <w:szCs w:val="22"/>
      </w:rPr>
    </w:lvl>
    <w:lvl w:ilvl="3">
      <w:start w:val="1"/>
      <w:numFmt w:val="decimal"/>
      <w:lvlText w:val="%4."/>
      <w:lvlJc w:val="left"/>
      <w:pPr>
        <w:ind w:left="1583" w:hanging="288"/>
      </w:pPr>
      <w:rPr>
        <w:color w:val="3370FF"/>
        <w:sz w:val="22"/>
        <w:szCs w:val="22"/>
      </w:rPr>
    </w:lvl>
    <w:lvl w:ilvl="4">
      <w:start w:val="1"/>
      <w:numFmt w:val="lowerLetter"/>
      <w:lvlText w:val="%5."/>
      <w:lvlJc w:val="left"/>
      <w:pPr>
        <w:ind w:left="2015" w:hanging="288"/>
      </w:pPr>
      <w:rPr>
        <w:color w:val="3370FF"/>
        <w:sz w:val="22"/>
        <w:szCs w:val="22"/>
      </w:rPr>
    </w:lvl>
    <w:lvl w:ilvl="5">
      <w:start w:val="1"/>
      <w:numFmt w:val="lowerRoman"/>
      <w:lvlText w:val="%6."/>
      <w:lvlJc w:val="left"/>
      <w:pPr>
        <w:ind w:left="2448" w:hanging="288"/>
      </w:pPr>
      <w:rPr>
        <w:color w:val="3370FF"/>
        <w:sz w:val="22"/>
        <w:szCs w:val="22"/>
      </w:rPr>
    </w:lvl>
    <w:lvl w:ilvl="6">
      <w:start w:val="1"/>
      <w:numFmt w:val="decimal"/>
      <w:lvlText w:val="%7."/>
      <w:lvlJc w:val="left"/>
      <w:pPr>
        <w:ind w:left="2879" w:hanging="288"/>
      </w:pPr>
      <w:rPr>
        <w:color w:val="3370FF"/>
        <w:sz w:val="22"/>
        <w:szCs w:val="22"/>
      </w:rPr>
    </w:lvl>
    <w:lvl w:ilvl="7">
      <w:start w:val="1"/>
      <w:numFmt w:val="lowerLetter"/>
      <w:lvlText w:val="%8."/>
      <w:lvlJc w:val="left"/>
      <w:pPr>
        <w:ind w:left="3312" w:hanging="288"/>
      </w:pPr>
      <w:rPr>
        <w:color w:val="3370FF"/>
        <w:sz w:val="22"/>
        <w:szCs w:val="22"/>
      </w:rPr>
    </w:lvl>
    <w:lvl w:ilvl="8">
      <w:start w:val="1"/>
      <w:numFmt w:val="lowerRoman"/>
      <w:lvlText w:val="%9."/>
      <w:lvlJc w:val="left"/>
      <w:pPr>
        <w:ind w:left="3744" w:hanging="288"/>
      </w:pPr>
      <w:rPr>
        <w:color w:val="3370FF"/>
        <w:sz w:val="22"/>
        <w:szCs w:val="22"/>
      </w:r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A1726F5"/>
    <w:rsid w:val="000F06EA"/>
    <w:rsid w:val="0096351E"/>
    <w:rsid w:val="00C207B6"/>
    <w:rsid w:val="065031D3"/>
    <w:rsid w:val="4D973F59"/>
    <w:rsid w:val="6A172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6516E0"/>
  <w15:docId w15:val="{57AB1B0C-84CB-4A5F-BF96-ECF639723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sz w:val="21"/>
      <w:szCs w:val="22"/>
    </w:rPr>
  </w:style>
  <w:style w:type="paragraph" w:styleId="3">
    <w:name w:val="heading 3"/>
    <w:next w:val="a"/>
    <w:qFormat/>
    <w:pPr>
      <w:spacing w:before="300" w:after="120" w:line="288" w:lineRule="auto"/>
      <w:outlineLvl w:val="2"/>
    </w:pPr>
    <w:rPr>
      <w:rFonts w:ascii="Arial" w:eastAsia="等线" w:hAnsi="Arial" w:cs="Arial"/>
      <w:b/>
      <w:bCs/>
      <w:sz w:val="30"/>
      <w:szCs w:val="30"/>
    </w:rPr>
  </w:style>
  <w:style w:type="paragraph" w:styleId="4">
    <w:name w:val="heading 4"/>
    <w:next w:val="a"/>
    <w:qFormat/>
    <w:pPr>
      <w:spacing w:before="260" w:after="120" w:line="288" w:lineRule="auto"/>
      <w:outlineLvl w:val="3"/>
    </w:pPr>
    <w:rPr>
      <w:rFonts w:ascii="Arial" w:eastAsia="等线"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3">
    <w:name w:val="_Style 13"/>
    <w:qFormat/>
    <w:pPr>
      <w:spacing w:before="120" w:after="120" w:line="288" w:lineRule="auto"/>
    </w:pPr>
    <w:rPr>
      <w:rFonts w:ascii="Arial" w:eastAsia="等线"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杨熠</dc:creator>
  <cp:lastModifiedBy>sunyoubo</cp:lastModifiedBy>
  <cp:revision>3</cp:revision>
  <dcterms:created xsi:type="dcterms:W3CDTF">2025-11-06T03:11:00Z</dcterms:created>
  <dcterms:modified xsi:type="dcterms:W3CDTF">2025-11-06T06:51:00Z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891F4D385BC64FD8ABCCA2372C417580_13</vt:lpwstr>
  </property>
  <property fmtid="{D5CDD505-2E9C-101B-9397-08002B2CF9AE}" pid="4" name="KSOTemplateDocerSaveRecord">
    <vt:lpwstr>eyJoZGlkIjoiZGFhMjU0MTFiZjIxYTJjZWQ5ODJlYWRlZTE1ZDU1NDgiLCJ1c2VySWQiOiIxNjM3MTM0MjczIn0=</vt:lpwstr>
  </property>
</Properties>
</file>